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77" w:rsidRPr="00181F1E" w:rsidRDefault="00300E77" w:rsidP="00300E77">
      <w:pPr>
        <w:jc w:val="center"/>
        <w:rPr>
          <w:rFonts w:ascii="ＭＳ 明朝" w:hAnsi="ＭＳ 明朝"/>
        </w:rPr>
      </w:pPr>
      <w:r w:rsidRPr="00181F1E">
        <w:rPr>
          <w:rFonts w:ascii="ＭＳ 明朝" w:hAnsi="ＭＳ 明朝" w:hint="eastAsia"/>
        </w:rPr>
        <w:t>国税関係帳簿に係る電子計算機処理に関する事務手続を明らかにした書類（概要）</w:t>
      </w:r>
    </w:p>
    <w:p w:rsidR="00300E77" w:rsidRPr="00181F1E" w:rsidRDefault="00300E77" w:rsidP="00300E77">
      <w:pPr>
        <w:rPr>
          <w:rFonts w:ascii="ＭＳ 明朝" w:hAnsi="ＭＳ 明朝"/>
        </w:rPr>
      </w:pPr>
    </w:p>
    <w:p w:rsidR="00300E77" w:rsidRPr="00181F1E" w:rsidRDefault="00300E77" w:rsidP="00300E77">
      <w:pPr>
        <w:rPr>
          <w:rFonts w:ascii="ＭＳ 明朝" w:hAnsi="ＭＳ 明朝"/>
        </w:rPr>
      </w:pPr>
    </w:p>
    <w:p w:rsidR="00300E77" w:rsidRPr="00181F1E" w:rsidRDefault="00300E77" w:rsidP="00300E77">
      <w:pPr>
        <w:rPr>
          <w:rFonts w:ascii="ＭＳ 明朝" w:hAnsi="ＭＳ 明朝"/>
        </w:rPr>
      </w:pPr>
      <w:r w:rsidRPr="00181F1E">
        <w:rPr>
          <w:rFonts w:ascii="ＭＳ 明朝" w:hAnsi="ＭＳ 明朝" w:hint="eastAsia"/>
        </w:rPr>
        <w:t>（入力担当者）</w:t>
      </w:r>
      <w:bookmarkStart w:id="0" w:name="_GoBack"/>
      <w:bookmarkEnd w:id="0"/>
    </w:p>
    <w:p w:rsidR="00300E77" w:rsidRPr="00181F1E" w:rsidRDefault="00300E77" w:rsidP="00300E77">
      <w:pPr>
        <w:ind w:leftChars="100" w:left="420" w:hangingChars="100" w:hanging="210"/>
        <w:rPr>
          <w:rFonts w:ascii="ＭＳ 明朝" w:hAnsi="ＭＳ 明朝"/>
        </w:rPr>
      </w:pPr>
      <w:r w:rsidRPr="00181F1E">
        <w:rPr>
          <w:rFonts w:ascii="ＭＳ 明朝" w:hAnsi="ＭＳ 明朝" w:hint="eastAsia"/>
        </w:rPr>
        <w:t>１　仕訳データ入出力は、所定の手続を経て承認された証票書類に基づき、入力担当者が行う。</w:t>
      </w:r>
    </w:p>
    <w:p w:rsidR="00300E77" w:rsidRPr="00181F1E" w:rsidRDefault="00300E77" w:rsidP="00300E77">
      <w:pPr>
        <w:rPr>
          <w:rFonts w:ascii="游明朝" w:eastAsia="游明朝" w:hAnsi="游明朝"/>
        </w:rPr>
      </w:pPr>
    </w:p>
    <w:p w:rsidR="00300E77" w:rsidRPr="00181F1E" w:rsidRDefault="00300E77" w:rsidP="00300E77">
      <w:pPr>
        <w:ind w:left="1050" w:hangingChars="500" w:hanging="1050"/>
        <w:rPr>
          <w:rFonts w:ascii="ＭＳ 明朝" w:hAnsi="ＭＳ 明朝"/>
          <w:color w:val="000000"/>
          <w:szCs w:val="21"/>
        </w:rPr>
      </w:pPr>
      <w:r w:rsidRPr="00181F1E">
        <w:rPr>
          <w:rFonts w:ascii="ＭＳ 明朝" w:hAnsi="ＭＳ 明朝" w:hint="eastAsia"/>
          <w:color w:val="000000"/>
          <w:szCs w:val="21"/>
        </w:rPr>
        <w:t>（仕訳データの入出力処理の手順）</w:t>
      </w:r>
    </w:p>
    <w:p w:rsidR="00300E77" w:rsidRPr="00181F1E" w:rsidRDefault="00300E77" w:rsidP="00300E77">
      <w:pPr>
        <w:ind w:firstLineChars="100" w:firstLine="210"/>
        <w:rPr>
          <w:rFonts w:ascii="ＭＳ 明朝" w:hAnsi="ＭＳ 明朝"/>
          <w:color w:val="000000"/>
          <w:szCs w:val="21"/>
        </w:rPr>
      </w:pPr>
      <w:r w:rsidRPr="00181F1E">
        <w:rPr>
          <w:rFonts w:ascii="ＭＳ 明朝" w:hAnsi="ＭＳ 明朝" w:hint="eastAsia"/>
          <w:color w:val="000000"/>
          <w:szCs w:val="21"/>
        </w:rPr>
        <w:t>２　入力担当者は、次の期日までに仕訳データの入力を行う。</w:t>
      </w:r>
    </w:p>
    <w:p w:rsidR="00300E77" w:rsidRPr="00181F1E" w:rsidRDefault="00300E77" w:rsidP="00300E77">
      <w:pPr>
        <w:ind w:firstLineChars="200" w:firstLine="420"/>
        <w:rPr>
          <w:rFonts w:ascii="ＭＳ 明朝" w:hAnsi="ＭＳ 明朝"/>
          <w:color w:val="000000"/>
          <w:szCs w:val="21"/>
        </w:rPr>
      </w:pPr>
      <w:r w:rsidRPr="00181F1E">
        <w:rPr>
          <w:rFonts w:ascii="ＭＳ 明朝" w:hAnsi="ＭＳ 明朝" w:hint="eastAsia"/>
          <w:color w:val="000000"/>
          <w:szCs w:val="21"/>
        </w:rPr>
        <w:t>⑴　現金、預金、手形に関するもの　　取引日の翌日（営業日）</w:t>
      </w:r>
    </w:p>
    <w:p w:rsidR="00300E77" w:rsidRPr="00181F1E" w:rsidRDefault="00300E77" w:rsidP="00300E77">
      <w:pPr>
        <w:ind w:leftChars="200" w:left="420"/>
        <w:rPr>
          <w:rFonts w:ascii="ＭＳ 明朝" w:hAnsi="ＭＳ 明朝"/>
          <w:color w:val="000000"/>
          <w:szCs w:val="21"/>
        </w:rPr>
      </w:pPr>
      <w:r w:rsidRPr="00181F1E">
        <w:rPr>
          <w:rFonts w:ascii="ＭＳ 明朝" w:hAnsi="ＭＳ 明朝" w:hint="eastAsia"/>
          <w:color w:val="000000"/>
          <w:szCs w:val="21"/>
        </w:rPr>
        <w:t>⑵　売掛金に関するもの　　　　　　　請求書の発行日の翌日（営業日）</w:t>
      </w:r>
    </w:p>
    <w:p w:rsidR="00300E77" w:rsidRPr="00181F1E" w:rsidRDefault="00300E77" w:rsidP="00300E77">
      <w:pPr>
        <w:ind w:leftChars="200" w:left="420"/>
        <w:rPr>
          <w:rFonts w:ascii="ＭＳ 明朝" w:hAnsi="ＭＳ 明朝"/>
          <w:color w:val="000000"/>
          <w:szCs w:val="21"/>
        </w:rPr>
      </w:pPr>
      <w:r w:rsidRPr="00181F1E">
        <w:rPr>
          <w:rFonts w:ascii="ＭＳ 明朝" w:hAnsi="ＭＳ 明朝" w:hint="eastAsia"/>
          <w:color w:val="000000"/>
          <w:szCs w:val="21"/>
        </w:rPr>
        <w:t>⑶　仕入、外注費に関するもの　　　　検収日の翌日（営業日）</w:t>
      </w:r>
    </w:p>
    <w:p w:rsidR="00300E77" w:rsidRPr="00181F1E" w:rsidRDefault="00300E77" w:rsidP="00300E77">
      <w:pPr>
        <w:ind w:leftChars="200" w:left="420"/>
        <w:rPr>
          <w:rFonts w:ascii="ＭＳ 明朝" w:hAnsi="ＭＳ 明朝"/>
          <w:color w:val="000000"/>
          <w:szCs w:val="21"/>
        </w:rPr>
      </w:pPr>
      <w:r w:rsidRPr="00181F1E">
        <w:rPr>
          <w:rFonts w:ascii="ＭＳ 明朝" w:hAnsi="ＭＳ 明朝" w:hint="eastAsia"/>
          <w:color w:val="000000"/>
          <w:szCs w:val="21"/>
        </w:rPr>
        <w:t>⑷　その他の勘定科目に関するもの　　取引に関する書類を確認してから１週間以内</w:t>
      </w:r>
    </w:p>
    <w:p w:rsidR="00300E77" w:rsidRPr="00181F1E" w:rsidRDefault="00300E77" w:rsidP="00300E77">
      <w:pPr>
        <w:ind w:left="1050" w:hangingChars="500" w:hanging="1050"/>
        <w:rPr>
          <w:rFonts w:ascii="ＭＳ 明朝" w:hAnsi="ＭＳ 明朝"/>
          <w:color w:val="000000"/>
          <w:szCs w:val="21"/>
        </w:rPr>
      </w:pPr>
    </w:p>
    <w:p w:rsidR="00300E77" w:rsidRPr="00181F1E" w:rsidRDefault="00300E77" w:rsidP="00300E77">
      <w:pPr>
        <w:ind w:left="1050" w:hangingChars="500" w:hanging="1050"/>
        <w:rPr>
          <w:rFonts w:ascii="ＭＳ 明朝" w:hAnsi="ＭＳ 明朝"/>
          <w:color w:val="000000"/>
          <w:szCs w:val="21"/>
        </w:rPr>
      </w:pPr>
      <w:r w:rsidRPr="00181F1E">
        <w:rPr>
          <w:rFonts w:ascii="ＭＳ 明朝" w:hAnsi="ＭＳ 明朝" w:hint="eastAsia"/>
          <w:color w:val="000000"/>
          <w:szCs w:val="21"/>
        </w:rPr>
        <w:t>（仕訳データの入力内容の確認）</w:t>
      </w:r>
    </w:p>
    <w:p w:rsidR="00300E77" w:rsidRPr="00181F1E" w:rsidRDefault="00300E77" w:rsidP="00300E77">
      <w:pPr>
        <w:ind w:leftChars="100" w:left="420" w:hangingChars="100" w:hanging="210"/>
        <w:rPr>
          <w:rFonts w:ascii="ＭＳ 明朝" w:hAnsi="ＭＳ 明朝"/>
          <w:color w:val="000000"/>
          <w:szCs w:val="21"/>
        </w:rPr>
      </w:pPr>
      <w:r w:rsidRPr="00181F1E">
        <w:rPr>
          <w:rFonts w:ascii="ＭＳ 明朝" w:hAnsi="ＭＳ 明朝" w:hint="eastAsia"/>
          <w:color w:val="000000"/>
          <w:szCs w:val="21"/>
        </w:rPr>
        <w:t>３　入力担当者は、仕訳データを入力した日に入力内容の確認を行い、入力誤りがある場合は、これを速やかに訂正する。</w:t>
      </w:r>
    </w:p>
    <w:p w:rsidR="00300E77" w:rsidRPr="00181F1E" w:rsidRDefault="00300E77" w:rsidP="00300E77">
      <w:pPr>
        <w:ind w:left="210" w:hangingChars="100" w:hanging="210"/>
        <w:rPr>
          <w:rFonts w:ascii="ＭＳ 明朝" w:hAnsi="ＭＳ 明朝"/>
          <w:color w:val="000000"/>
          <w:szCs w:val="21"/>
        </w:rPr>
      </w:pPr>
    </w:p>
    <w:p w:rsidR="00300E77" w:rsidRPr="00181F1E" w:rsidRDefault="00300E77" w:rsidP="00300E77">
      <w:pPr>
        <w:ind w:left="210" w:hangingChars="100" w:hanging="210"/>
        <w:rPr>
          <w:rFonts w:ascii="ＭＳ 明朝" w:hAnsi="ＭＳ 明朝"/>
          <w:color w:val="000000"/>
          <w:szCs w:val="21"/>
        </w:rPr>
      </w:pPr>
      <w:r w:rsidRPr="00181F1E">
        <w:rPr>
          <w:rFonts w:ascii="ＭＳ 明朝" w:hAnsi="ＭＳ 明朝" w:hint="eastAsia"/>
          <w:color w:val="000000"/>
          <w:szCs w:val="21"/>
        </w:rPr>
        <w:t>（管理責任者の確認）</w:t>
      </w:r>
    </w:p>
    <w:p w:rsidR="00300E77" w:rsidRPr="00181F1E" w:rsidRDefault="00300E77" w:rsidP="00300E77">
      <w:pPr>
        <w:ind w:leftChars="100" w:left="420" w:hangingChars="100" w:hanging="210"/>
        <w:rPr>
          <w:rFonts w:ascii="ＭＳ 明朝" w:hAnsi="ＭＳ 明朝"/>
          <w:color w:val="000000"/>
          <w:szCs w:val="21"/>
        </w:rPr>
      </w:pPr>
      <w:r w:rsidRPr="00181F1E">
        <w:rPr>
          <w:rFonts w:ascii="ＭＳ 明朝" w:hAnsi="ＭＳ 明朝" w:hint="eastAsia"/>
          <w:color w:val="000000"/>
          <w:szCs w:val="21"/>
        </w:rPr>
        <w:t>４　入力担当者は、業務終了時に入力データに関するデータをサーバに転送する。管理責任者はこのデータの確認を速やかに行う。</w:t>
      </w:r>
    </w:p>
    <w:p w:rsidR="00300E77" w:rsidRPr="00181F1E" w:rsidRDefault="00300E77" w:rsidP="00300E77">
      <w:pPr>
        <w:ind w:left="210" w:hangingChars="100" w:hanging="210"/>
        <w:rPr>
          <w:rFonts w:ascii="ＭＳ 明朝" w:hAnsi="ＭＳ 明朝"/>
          <w:color w:val="000000"/>
          <w:szCs w:val="21"/>
        </w:rPr>
      </w:pPr>
    </w:p>
    <w:p w:rsidR="00300E77" w:rsidRPr="00181F1E" w:rsidRDefault="00300E77" w:rsidP="00300E77">
      <w:pPr>
        <w:ind w:left="210" w:hangingChars="100" w:hanging="210"/>
        <w:rPr>
          <w:rFonts w:ascii="ＭＳ 明朝" w:hAnsi="ＭＳ 明朝"/>
          <w:color w:val="000000"/>
          <w:szCs w:val="21"/>
        </w:rPr>
      </w:pPr>
      <w:r w:rsidRPr="00181F1E">
        <w:rPr>
          <w:rFonts w:ascii="ＭＳ 明朝" w:hAnsi="ＭＳ 明朝" w:hint="eastAsia"/>
          <w:color w:val="000000"/>
          <w:szCs w:val="21"/>
        </w:rPr>
        <w:t>（管理責任者の確認後の訂正又は削除の処理）</w:t>
      </w:r>
    </w:p>
    <w:p w:rsidR="00300E77" w:rsidRPr="00181F1E" w:rsidRDefault="00300E77" w:rsidP="00300E77">
      <w:pPr>
        <w:ind w:leftChars="100" w:left="420" w:hangingChars="100" w:hanging="210"/>
        <w:rPr>
          <w:rFonts w:ascii="ＭＳ 明朝" w:hAnsi="ＭＳ 明朝"/>
          <w:color w:val="000000"/>
          <w:szCs w:val="21"/>
        </w:rPr>
      </w:pPr>
      <w:r w:rsidRPr="00181F1E">
        <w:rPr>
          <w:rFonts w:ascii="ＭＳ 明朝" w:hAnsi="ＭＳ 明朝" w:hint="eastAsia"/>
          <w:color w:val="000000"/>
          <w:szCs w:val="21"/>
        </w:rPr>
        <w:t>５　管理責任者の確認後、仕訳データに誤り等を発見した場合には、入力担当者は、管理責任者の承認を得た上でその訂正又は削除の処理を行う。</w:t>
      </w:r>
    </w:p>
    <w:p w:rsidR="00300E77" w:rsidRPr="00181F1E" w:rsidRDefault="00300E77" w:rsidP="00300E77">
      <w:pPr>
        <w:rPr>
          <w:rFonts w:ascii="ＭＳ 明朝" w:hAnsi="ＭＳ 明朝"/>
          <w:color w:val="000000"/>
          <w:szCs w:val="21"/>
        </w:rPr>
      </w:pPr>
    </w:p>
    <w:p w:rsidR="00300E77" w:rsidRPr="00181F1E" w:rsidRDefault="00300E77" w:rsidP="00300E77">
      <w:pPr>
        <w:ind w:left="1050" w:hangingChars="500" w:hanging="1050"/>
        <w:rPr>
          <w:rFonts w:ascii="ＭＳ 明朝" w:hAnsi="ＭＳ 明朝"/>
          <w:color w:val="000000"/>
          <w:szCs w:val="21"/>
        </w:rPr>
      </w:pPr>
      <w:r w:rsidRPr="00181F1E">
        <w:rPr>
          <w:rFonts w:ascii="ＭＳ 明朝" w:hAnsi="ＭＳ 明朝" w:hint="eastAsia"/>
          <w:color w:val="000000"/>
          <w:szCs w:val="21"/>
        </w:rPr>
        <w:t>（訂正又は削除記録の保存）</w:t>
      </w:r>
    </w:p>
    <w:p w:rsidR="00300E77" w:rsidRPr="00181F1E" w:rsidRDefault="00300E77" w:rsidP="00300E77">
      <w:pPr>
        <w:widowControl/>
        <w:ind w:firstLineChars="100" w:firstLine="210"/>
        <w:rPr>
          <w:rFonts w:ascii="ＭＳ 明朝" w:hAnsi="ＭＳ 明朝"/>
          <w:color w:val="000000"/>
          <w:szCs w:val="21"/>
        </w:rPr>
      </w:pPr>
      <w:r w:rsidRPr="00181F1E">
        <w:rPr>
          <w:rFonts w:ascii="ＭＳ 明朝" w:hAnsi="ＭＳ 明朝" w:hint="eastAsia"/>
          <w:color w:val="000000"/>
          <w:szCs w:val="21"/>
        </w:rPr>
        <w:t>６　５の場合は、管理責任者は訂正又は削除の処理を承認した旨の記録を残す。</w:t>
      </w:r>
    </w:p>
    <w:p w:rsidR="00300E77" w:rsidRPr="00181F1E" w:rsidRDefault="00300E77" w:rsidP="00300E77">
      <w:pPr>
        <w:widowControl/>
        <w:rPr>
          <w:rFonts w:asciiTheme="minorEastAsia" w:eastAsiaTheme="minorEastAsia" w:hAnsiTheme="minorEastAsia"/>
          <w:color w:val="000000" w:themeColor="text1"/>
          <w:szCs w:val="20"/>
        </w:rPr>
      </w:pPr>
    </w:p>
    <w:p w:rsidR="00300E77" w:rsidRPr="00181F1E" w:rsidRDefault="00300E77" w:rsidP="00300E77">
      <w:pPr>
        <w:widowControl/>
        <w:rPr>
          <w:rFonts w:asciiTheme="minorEastAsia" w:eastAsiaTheme="minorEastAsia" w:hAnsiTheme="minorEastAsia"/>
          <w:color w:val="000000" w:themeColor="text1"/>
          <w:szCs w:val="20"/>
        </w:rPr>
      </w:pPr>
    </w:p>
    <w:p w:rsidR="004F5603" w:rsidRPr="00300E77" w:rsidRDefault="004F5603"/>
    <w:sectPr w:rsidR="004F5603" w:rsidRPr="00300E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E77"/>
    <w:rsid w:val="00300E77"/>
    <w:rsid w:val="004F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ADAA98-A4FD-4DC2-981C-E202F814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課総　税務手続係　皆川</dc:creator>
  <cp:keywords/>
  <dc:description/>
  <cp:lastModifiedBy>課総　税務手続係　皆川</cp:lastModifiedBy>
  <cp:revision>1</cp:revision>
  <dcterms:created xsi:type="dcterms:W3CDTF">2022-06-24T13:25:00Z</dcterms:created>
  <dcterms:modified xsi:type="dcterms:W3CDTF">2022-06-24T13:25:00Z</dcterms:modified>
</cp:coreProperties>
</file>